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0D" w:rsidRDefault="00857789" w:rsidP="0050030D">
      <w:pPr>
        <w:widowControl w:val="0"/>
        <w:ind w:right="-314"/>
        <w:rPr>
          <w:rFonts w:ascii="Garamond" w:hAnsi="Garamond"/>
          <w:b/>
          <w:sz w:val="28"/>
        </w:rPr>
      </w:pPr>
      <w:bookmarkStart w:id="0" w:name="_Toc101261834"/>
      <w:bookmarkStart w:id="1" w:name="_Toc101672096"/>
      <w:bookmarkStart w:id="2" w:name="_Toc103055809"/>
      <w:bookmarkStart w:id="3" w:name="_Toc105228112"/>
      <w:bookmarkStart w:id="4" w:name="_Toc107045995"/>
      <w:r>
        <w:rPr>
          <w:rFonts w:ascii="Garamond" w:hAnsi="Garamond"/>
          <w:b/>
          <w:sz w:val="28"/>
          <w:lang w:val="en-US"/>
        </w:rPr>
        <w:t>VIII</w:t>
      </w:r>
      <w:r w:rsidRPr="00857789">
        <w:rPr>
          <w:rFonts w:ascii="Garamond" w:hAnsi="Garamond"/>
          <w:b/>
          <w:sz w:val="28"/>
        </w:rPr>
        <w:t>.</w:t>
      </w:r>
      <w:r>
        <w:rPr>
          <w:rFonts w:ascii="Garamond" w:hAnsi="Garamond"/>
          <w:b/>
          <w:sz w:val="28"/>
        </w:rPr>
        <w:t>6</w:t>
      </w:r>
      <w:r w:rsidR="00515B21">
        <w:rPr>
          <w:rFonts w:ascii="Garamond" w:hAnsi="Garamond"/>
          <w:b/>
          <w:sz w:val="28"/>
        </w:rPr>
        <w:t>.</w:t>
      </w:r>
      <w:r w:rsidRPr="00857789">
        <w:rPr>
          <w:rFonts w:ascii="Garamond" w:hAnsi="Garamond"/>
          <w:b/>
          <w:sz w:val="28"/>
        </w:rPr>
        <w:t xml:space="preserve"> </w:t>
      </w:r>
      <w:r w:rsidR="0050030D" w:rsidRPr="00FF2B50">
        <w:rPr>
          <w:rFonts w:ascii="Garamond" w:hAnsi="Garamond"/>
          <w:b/>
          <w:sz w:val="28"/>
        </w:rPr>
        <w:t xml:space="preserve">Изменения, связанные с уточнением порядка </w:t>
      </w:r>
      <w:r w:rsidR="00515B21">
        <w:rPr>
          <w:rFonts w:ascii="Garamond" w:hAnsi="Garamond"/>
          <w:b/>
          <w:sz w:val="28"/>
        </w:rPr>
        <w:t>учета балансовых объе</w:t>
      </w:r>
      <w:r w:rsidR="00AF21AE">
        <w:rPr>
          <w:rFonts w:ascii="Garamond" w:hAnsi="Garamond"/>
          <w:b/>
          <w:sz w:val="28"/>
        </w:rPr>
        <w:t>мов сальдо-перетока электрической энергии для</w:t>
      </w:r>
      <w:r w:rsidR="0050030D" w:rsidRPr="00FF2B50">
        <w:rPr>
          <w:rFonts w:ascii="Garamond" w:hAnsi="Garamond"/>
          <w:b/>
          <w:sz w:val="28"/>
        </w:rPr>
        <w:t xml:space="preserve"> </w:t>
      </w:r>
      <w:r w:rsidR="00AF21AE">
        <w:rPr>
          <w:rFonts w:ascii="Garamond" w:hAnsi="Garamond"/>
          <w:b/>
          <w:sz w:val="28"/>
        </w:rPr>
        <w:t>поставщиков</w:t>
      </w:r>
      <w:r w:rsidR="0050030D" w:rsidRPr="00FF2B50">
        <w:rPr>
          <w:rFonts w:ascii="Garamond" w:hAnsi="Garamond"/>
          <w:b/>
          <w:sz w:val="28"/>
        </w:rPr>
        <w:t xml:space="preserve"> оптового рынка, функционирующих в неценовых зонах</w:t>
      </w:r>
    </w:p>
    <w:p w:rsidR="0050030D" w:rsidRDefault="0050030D" w:rsidP="0050030D">
      <w:pPr>
        <w:widowControl w:val="0"/>
        <w:ind w:right="-314"/>
        <w:jc w:val="right"/>
        <w:rPr>
          <w:rFonts w:ascii="Garamond" w:hAnsi="Garamond"/>
          <w:b/>
          <w:sz w:val="28"/>
        </w:rPr>
      </w:pPr>
    </w:p>
    <w:p w:rsidR="0050030D" w:rsidRPr="00857789" w:rsidRDefault="0050030D" w:rsidP="0050030D">
      <w:pPr>
        <w:widowControl w:val="0"/>
        <w:ind w:right="-314"/>
        <w:jc w:val="right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 xml:space="preserve">Приложение № </w:t>
      </w:r>
      <w:r w:rsidR="00857789" w:rsidRPr="00515B21">
        <w:rPr>
          <w:rFonts w:ascii="Garamond" w:hAnsi="Garamond"/>
          <w:b/>
          <w:sz w:val="28"/>
        </w:rPr>
        <w:t>8.</w:t>
      </w:r>
      <w:r w:rsidR="00857789">
        <w:rPr>
          <w:rFonts w:ascii="Garamond" w:hAnsi="Garamond"/>
          <w:b/>
          <w:sz w:val="28"/>
        </w:rPr>
        <w:t>6</w:t>
      </w:r>
    </w:p>
    <w:p w:rsidR="0050030D" w:rsidRPr="00B93B01" w:rsidRDefault="0050030D" w:rsidP="0050030D">
      <w:pPr>
        <w:widowControl w:val="0"/>
        <w:ind w:right="-314"/>
        <w:jc w:val="right"/>
        <w:rPr>
          <w:rFonts w:ascii="Garamond" w:hAnsi="Garamond"/>
          <w:b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50030D" w:rsidRPr="00515B21" w:rsidTr="00515B21">
        <w:trPr>
          <w:trHeight w:val="1852"/>
        </w:trPr>
        <w:tc>
          <w:tcPr>
            <w:tcW w:w="15048" w:type="dxa"/>
          </w:tcPr>
          <w:p w:rsidR="0050030D" w:rsidRPr="00515B21" w:rsidRDefault="0050030D" w:rsidP="00515B21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515B21">
              <w:rPr>
                <w:rFonts w:ascii="Garamond" w:hAnsi="Garamond"/>
                <w:b/>
              </w:rPr>
              <w:t xml:space="preserve">Инициатор: </w:t>
            </w:r>
            <w:r w:rsidRPr="00515B21">
              <w:rPr>
                <w:rFonts w:ascii="Garamond" w:hAnsi="Garamond"/>
              </w:rPr>
              <w:t>Ассоциация «НП Совет рынка»</w:t>
            </w:r>
            <w:r w:rsidR="00515B21" w:rsidRPr="00515B21">
              <w:rPr>
                <w:rFonts w:ascii="Garamond" w:hAnsi="Garamond"/>
              </w:rPr>
              <w:t>.</w:t>
            </w:r>
          </w:p>
          <w:p w:rsidR="004D1AA7" w:rsidRPr="00515B21" w:rsidRDefault="0050030D" w:rsidP="00515B21">
            <w:pPr>
              <w:pStyle w:val="ConsPlusNormal"/>
              <w:widowControl w:val="0"/>
              <w:tabs>
                <w:tab w:val="left" w:pos="360"/>
              </w:tabs>
              <w:ind w:firstLine="0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515B21">
              <w:rPr>
                <w:rFonts w:ascii="Garamond" w:hAnsi="Garamond" w:cs="Times New Roman"/>
                <w:b/>
                <w:sz w:val="24"/>
                <w:szCs w:val="24"/>
              </w:rPr>
              <w:t>Обоснование</w:t>
            </w:r>
            <w:r w:rsidRPr="00515B21">
              <w:rPr>
                <w:rFonts w:ascii="Garamond" w:hAnsi="Garamond"/>
                <w:b/>
                <w:sz w:val="24"/>
                <w:szCs w:val="24"/>
              </w:rPr>
              <w:t xml:space="preserve">: </w:t>
            </w:r>
            <w:r w:rsidR="00515B21" w:rsidRPr="00515B21">
              <w:rPr>
                <w:rFonts w:ascii="Garamond" w:hAnsi="Garamond" w:cs="Times New Roman"/>
                <w:sz w:val="24"/>
                <w:szCs w:val="24"/>
              </w:rPr>
              <w:t>у</w:t>
            </w:r>
            <w:r w:rsidR="004D1AA7" w:rsidRPr="00515B21">
              <w:rPr>
                <w:rFonts w:ascii="Garamond" w:hAnsi="Garamond" w:cs="Times New Roman"/>
                <w:sz w:val="24"/>
                <w:szCs w:val="24"/>
              </w:rPr>
              <w:t>точняется порядок расч</w:t>
            </w:r>
            <w:r w:rsidR="00515B21" w:rsidRPr="00515B21">
              <w:rPr>
                <w:rFonts w:ascii="Garamond" w:hAnsi="Garamond" w:cs="Times New Roman"/>
                <w:sz w:val="24"/>
                <w:szCs w:val="24"/>
              </w:rPr>
              <w:t>е</w:t>
            </w:r>
            <w:r w:rsidR="004D1AA7" w:rsidRPr="00515B21">
              <w:rPr>
                <w:rFonts w:ascii="Garamond" w:hAnsi="Garamond" w:cs="Times New Roman"/>
                <w:sz w:val="24"/>
                <w:szCs w:val="24"/>
              </w:rPr>
              <w:t>та величины объ</w:t>
            </w:r>
            <w:r w:rsidR="00515B21" w:rsidRPr="00515B21">
              <w:rPr>
                <w:rFonts w:ascii="Garamond" w:hAnsi="Garamond" w:cs="Times New Roman"/>
                <w:sz w:val="24"/>
                <w:szCs w:val="24"/>
              </w:rPr>
              <w:t>е</w:t>
            </w:r>
            <w:r w:rsidR="004D1AA7" w:rsidRPr="00515B21">
              <w:rPr>
                <w:rFonts w:ascii="Garamond" w:hAnsi="Garamond" w:cs="Times New Roman"/>
                <w:sz w:val="24"/>
                <w:szCs w:val="24"/>
              </w:rPr>
              <w:t xml:space="preserve">ма поставки электроэнергии в отношении ГТП генерации </w:t>
            </w:r>
            <w:r w:rsidR="004D1AA7" w:rsidRPr="00515B21">
              <w:rPr>
                <w:rFonts w:ascii="Garamond" w:hAnsi="Garamond"/>
                <w:i/>
                <w:position w:val="-14"/>
                <w:sz w:val="24"/>
                <w:szCs w:val="24"/>
              </w:rPr>
              <w:object w:dxaOrig="10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5" type="#_x0000_t75" style="width:60pt;height:24pt" o:ole="">
                  <v:imagedata r:id="rId7" o:title=""/>
                </v:shape>
                <o:OLEObject Type="Embed" ProgID="Equation.3" ShapeID="_x0000_i1095" DrawAspect="Content" ObjectID="_1597835037" r:id="rId8"/>
              </w:object>
            </w:r>
            <w:r w:rsidR="004D1AA7" w:rsidRPr="00515B21">
              <w:rPr>
                <w:rFonts w:ascii="Garamond" w:hAnsi="Garamond" w:cs="Times New Roman"/>
                <w:sz w:val="24"/>
                <w:szCs w:val="24"/>
              </w:rPr>
              <w:t xml:space="preserve"> в НЦЗ для случая, когда сальдо-переток электроэнергии в прогнозном балансе учт</w:t>
            </w:r>
            <w:r w:rsidR="00515B21" w:rsidRPr="00515B21">
              <w:rPr>
                <w:rFonts w:ascii="Garamond" w:hAnsi="Garamond" w:cs="Times New Roman"/>
                <w:sz w:val="24"/>
                <w:szCs w:val="24"/>
              </w:rPr>
              <w:t>е</w:t>
            </w:r>
            <w:r w:rsidR="004D1AA7" w:rsidRPr="00515B21">
              <w:rPr>
                <w:rFonts w:ascii="Garamond" w:hAnsi="Garamond" w:cs="Times New Roman"/>
                <w:sz w:val="24"/>
                <w:szCs w:val="24"/>
              </w:rPr>
              <w:t xml:space="preserve">н как положительная (потребляющая) величина в целях корректного определения величин, определяемых с использованием </w:t>
            </w:r>
            <w:r w:rsidR="004D1AA7" w:rsidRPr="00515B21">
              <w:rPr>
                <w:rFonts w:ascii="Garamond" w:hAnsi="Garamond"/>
                <w:i/>
                <w:position w:val="-14"/>
                <w:sz w:val="24"/>
                <w:szCs w:val="24"/>
              </w:rPr>
              <w:object w:dxaOrig="1040" w:dyaOrig="400">
                <v:shape id="_x0000_i1096" type="#_x0000_t75" style="width:60pt;height:24pt" o:ole="">
                  <v:imagedata r:id="rId7" o:title=""/>
                </v:shape>
                <o:OLEObject Type="Embed" ProgID="Equation.3" ShapeID="_x0000_i1096" DrawAspect="Content" ObjectID="_1597835038" r:id="rId9"/>
              </w:object>
            </w:r>
            <w:r w:rsidR="004D1AA7" w:rsidRPr="00515B21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  <w:p w:rsidR="0050030D" w:rsidRPr="00515B21" w:rsidRDefault="0050030D" w:rsidP="00515B21">
            <w:pPr>
              <w:pStyle w:val="ConsPlusNormal"/>
              <w:widowControl w:val="0"/>
              <w:ind w:firstLine="0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515B21">
              <w:rPr>
                <w:rFonts w:ascii="Garamond" w:hAnsi="Garamond" w:cs="Times New Roman"/>
                <w:b/>
                <w:sz w:val="24"/>
                <w:szCs w:val="24"/>
              </w:rPr>
              <w:t>Дата вступления в силу</w:t>
            </w:r>
            <w:r w:rsidRPr="00515B21">
              <w:rPr>
                <w:rFonts w:ascii="Garamond" w:hAnsi="Garamond"/>
                <w:b/>
                <w:sz w:val="24"/>
                <w:szCs w:val="24"/>
              </w:rPr>
              <w:t xml:space="preserve">: </w:t>
            </w:r>
            <w:r w:rsidR="00A11ABE" w:rsidRPr="00515B21">
              <w:rPr>
                <w:rFonts w:ascii="Garamond" w:hAnsi="Garamond" w:cs="Times New Roman"/>
                <w:sz w:val="24"/>
                <w:szCs w:val="24"/>
              </w:rPr>
              <w:t>1 октября</w:t>
            </w:r>
            <w:r w:rsidR="004D1AA7" w:rsidRPr="00515B21">
              <w:rPr>
                <w:rFonts w:ascii="Garamond" w:hAnsi="Garamond" w:cs="Times New Roman"/>
                <w:sz w:val="24"/>
                <w:szCs w:val="24"/>
              </w:rPr>
              <w:t xml:space="preserve"> 2018 года</w:t>
            </w:r>
            <w:r w:rsidR="00515B21" w:rsidRPr="00515B21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</w:tr>
    </w:tbl>
    <w:p w:rsidR="0050030D" w:rsidRDefault="0050030D" w:rsidP="0055221F">
      <w:pPr>
        <w:pStyle w:val="20"/>
        <w:widowControl w:val="0"/>
        <w:rPr>
          <w:rFonts w:ascii="Garamond" w:hAnsi="Garamond"/>
          <w:sz w:val="26"/>
          <w:szCs w:val="26"/>
        </w:rPr>
      </w:pPr>
    </w:p>
    <w:p w:rsidR="001136C2" w:rsidRPr="002B5432" w:rsidRDefault="001136C2" w:rsidP="0055221F">
      <w:pPr>
        <w:pStyle w:val="20"/>
        <w:widowControl w:val="0"/>
        <w:rPr>
          <w:rFonts w:ascii="Garamond" w:hAnsi="Garamond"/>
          <w:sz w:val="26"/>
          <w:szCs w:val="26"/>
        </w:rPr>
      </w:pPr>
      <w:r w:rsidRPr="002B5432">
        <w:rPr>
          <w:rFonts w:ascii="Garamond" w:hAnsi="Garamond"/>
          <w:sz w:val="26"/>
          <w:szCs w:val="26"/>
        </w:rPr>
        <w:t>Предложения по изменениям и дополнениям в РЕГЛАМЕНТ</w:t>
      </w:r>
      <w:r w:rsidR="0055221F" w:rsidRPr="0055221F">
        <w:rPr>
          <w:rFonts w:ascii="Garamond" w:hAnsi="Garamond"/>
          <w:sz w:val="26"/>
          <w:szCs w:val="26"/>
        </w:rPr>
        <w:t xml:space="preserve"> ФУНКЦИОНИРОВАНИЯ УЧАСТНИКОВ ОПТОВОГО РЫНКА НА ТЕРРИТОРИИ НЕЦЕНОВЫХ ЗОН </w:t>
      </w:r>
      <w:r w:rsidRPr="002B5432">
        <w:rPr>
          <w:rFonts w:ascii="Garamond" w:hAnsi="Garamond"/>
          <w:sz w:val="26"/>
          <w:szCs w:val="26"/>
        </w:rPr>
        <w:t xml:space="preserve">(Приложение № </w:t>
      </w:r>
      <w:r w:rsidR="0055221F" w:rsidRPr="00765BA6">
        <w:rPr>
          <w:rFonts w:ascii="Garamond" w:hAnsi="Garamond"/>
          <w:sz w:val="26"/>
          <w:szCs w:val="26"/>
        </w:rPr>
        <w:t>1</w:t>
      </w:r>
      <w:r w:rsidR="00A94EA9">
        <w:rPr>
          <w:rFonts w:ascii="Garamond" w:hAnsi="Garamond"/>
          <w:sz w:val="26"/>
          <w:szCs w:val="26"/>
        </w:rPr>
        <w:t>4</w:t>
      </w:r>
      <w:r w:rsidRPr="002B5432">
        <w:rPr>
          <w:rFonts w:ascii="Garamond" w:hAnsi="Garamond"/>
          <w:sz w:val="26"/>
          <w:szCs w:val="26"/>
        </w:rPr>
        <w:t xml:space="preserve"> к Договору о присоединении к торговой системе оптового рынка)</w:t>
      </w:r>
    </w:p>
    <w:p w:rsidR="001136C2" w:rsidRPr="00B93B01" w:rsidRDefault="001136C2" w:rsidP="001136C2">
      <w:pPr>
        <w:widowControl w:val="0"/>
        <w:rPr>
          <w:rFonts w:ascii="Garamond" w:hAnsi="Garamond"/>
          <w:sz w:val="22"/>
          <w:szCs w:val="22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897"/>
        <w:gridCol w:w="7143"/>
      </w:tblGrid>
      <w:tr w:rsidR="00765BA6" w:rsidRPr="00DE519C" w:rsidTr="00841D7B">
        <w:tc>
          <w:tcPr>
            <w:tcW w:w="1080" w:type="dxa"/>
            <w:vAlign w:val="center"/>
          </w:tcPr>
          <w:p w:rsidR="00765BA6" w:rsidRPr="00DE519C" w:rsidRDefault="00765BA6" w:rsidP="00765BA6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E519C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765BA6" w:rsidRPr="00DE519C" w:rsidRDefault="00765BA6" w:rsidP="00765BA6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E519C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897" w:type="dxa"/>
          </w:tcPr>
          <w:p w:rsidR="00765BA6" w:rsidRPr="00DE519C" w:rsidRDefault="00765BA6" w:rsidP="00765BA6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DE519C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765BA6" w:rsidRPr="00DE519C" w:rsidRDefault="00765BA6" w:rsidP="00765BA6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E519C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143" w:type="dxa"/>
          </w:tcPr>
          <w:p w:rsidR="00765BA6" w:rsidRPr="00DE519C" w:rsidRDefault="00765BA6" w:rsidP="00765BA6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E519C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765BA6" w:rsidRPr="00DE519C" w:rsidRDefault="00765BA6" w:rsidP="00765BA6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DE519C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765BA6" w:rsidRPr="00DE519C" w:rsidTr="00841D7B">
        <w:trPr>
          <w:trHeight w:val="1125"/>
        </w:trPr>
        <w:tc>
          <w:tcPr>
            <w:tcW w:w="1080" w:type="dxa"/>
          </w:tcPr>
          <w:p w:rsidR="00765BA6" w:rsidRPr="00DE519C" w:rsidRDefault="00765BA6" w:rsidP="00765BA6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val="en-US"/>
              </w:rPr>
            </w:pPr>
            <w:r w:rsidRPr="00DE519C">
              <w:rPr>
                <w:rFonts w:ascii="Garamond" w:hAnsi="Garamond"/>
                <w:b/>
                <w:sz w:val="22"/>
                <w:szCs w:val="22"/>
                <w:lang w:val="en-US"/>
              </w:rPr>
              <w:t>5.4</w:t>
            </w:r>
          </w:p>
        </w:tc>
        <w:tc>
          <w:tcPr>
            <w:tcW w:w="6897" w:type="dxa"/>
          </w:tcPr>
          <w:p w:rsidR="00765BA6" w:rsidRPr="00DE519C" w:rsidRDefault="00AF21AE" w:rsidP="00765BA6">
            <w:pPr>
              <w:pStyle w:val="subclauseindent"/>
              <w:ind w:left="0"/>
              <w:rPr>
                <w:rFonts w:ascii="Garamond" w:hAnsi="Garamond"/>
                <w:szCs w:val="22"/>
              </w:rPr>
            </w:pPr>
            <w:r w:rsidRPr="00DE519C">
              <w:rPr>
                <w:rFonts w:ascii="Garamond" w:hAnsi="Garamond"/>
                <w:szCs w:val="22"/>
              </w:rPr>
              <w:t>…</w:t>
            </w:r>
          </w:p>
          <w:p w:rsidR="00A32CF4" w:rsidRPr="00DE519C" w:rsidRDefault="00A32CF4" w:rsidP="00A32CF4">
            <w:pPr>
              <w:pStyle w:val="ConsNormal"/>
              <w:spacing w:before="120" w:after="120"/>
              <w:ind w:right="0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DE519C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1040" w:dyaOrig="400">
                <v:shape id="_x0000_i1027" type="#_x0000_t75" style="width:60pt;height:24pt" o:ole="">
                  <v:imagedata r:id="rId7" o:title=""/>
                </v:shape>
                <o:OLEObject Type="Embed" ProgID="Equation.3" ShapeID="_x0000_i1027" DrawAspect="Content" ObjectID="_1597835039" r:id="rId10"/>
              </w:object>
            </w:r>
            <w:bookmarkStart w:id="5" w:name="_GoBack"/>
            <w:bookmarkEnd w:id="5"/>
            <w:r w:rsidRPr="00DE519C">
              <w:rPr>
                <w:rFonts w:ascii="Garamond" w:hAnsi="Garamond"/>
                <w:sz w:val="22"/>
                <w:szCs w:val="22"/>
              </w:rPr>
              <w:t xml:space="preserve"> [млн кВт•ч] –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 объем поставки электроэнергии, указанный в Сводном прогнозном балансе («сальдо-переток без потерь ЕНЭС»</w:t>
            </w:r>
            <w:r w:rsidRPr="00DE519C">
              <w:rPr>
                <w:rFonts w:ascii="Garamond" w:hAnsi="Garamond"/>
                <w:sz w:val="22"/>
                <w:szCs w:val="22"/>
              </w:rPr>
              <w:t>, «опт»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) для соответствующего расчетного месяца </w:t>
            </w:r>
            <w:r w:rsidRPr="00DE519C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 текущего периода регулирования в отношении </w:t>
            </w:r>
            <w:r w:rsidRPr="00DE519C">
              <w:rPr>
                <w:rFonts w:ascii="Garamond" w:hAnsi="Garamond"/>
                <w:sz w:val="22"/>
                <w:szCs w:val="22"/>
              </w:rPr>
              <w:t xml:space="preserve">ГТП генерации </w:t>
            </w:r>
            <w:r w:rsidRPr="00DE519C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DE519C">
              <w:rPr>
                <w:rFonts w:ascii="Garamond" w:hAnsi="Garamond"/>
                <w:sz w:val="22"/>
                <w:szCs w:val="22"/>
              </w:rPr>
              <w:t>, отнесенной к</w:t>
            </w:r>
            <w:r w:rsidRPr="00DE519C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станции </w:t>
            </w:r>
            <w:r w:rsidRPr="00DE519C">
              <w:rPr>
                <w:rFonts w:ascii="Garamond" w:hAnsi="Garamond"/>
                <w:i/>
                <w:sz w:val="22"/>
                <w:szCs w:val="22"/>
                <w:lang w:eastAsia="en-US"/>
              </w:rPr>
              <w:t>s</w:t>
            </w:r>
            <w:r w:rsidRPr="00DE519C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DE519C">
              <w:rPr>
                <w:rFonts w:ascii="Garamond" w:hAnsi="Garamond"/>
                <w:bCs/>
                <w:sz w:val="22"/>
                <w:szCs w:val="22"/>
              </w:rPr>
              <w:t>в случае если сальдо-переток электрической энергии в прогнозном балансе был учтен как отрицательная или равная нулю величина.</w:t>
            </w:r>
            <w:r w:rsidRPr="00DE519C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AF21AE" w:rsidRPr="00DE519C" w:rsidRDefault="00AF21AE" w:rsidP="00765BA6">
            <w:pPr>
              <w:pStyle w:val="subclauseindent"/>
              <w:ind w:left="0"/>
              <w:rPr>
                <w:rFonts w:ascii="Garamond" w:hAnsi="Garamond"/>
                <w:szCs w:val="22"/>
              </w:rPr>
            </w:pPr>
            <w:r w:rsidRPr="00DE519C">
              <w:rPr>
                <w:rFonts w:ascii="Garamond" w:hAnsi="Garamond"/>
                <w:szCs w:val="22"/>
              </w:rPr>
              <w:t>…</w:t>
            </w:r>
          </w:p>
        </w:tc>
        <w:tc>
          <w:tcPr>
            <w:tcW w:w="7143" w:type="dxa"/>
          </w:tcPr>
          <w:p w:rsidR="00AF21AE" w:rsidRPr="00DE519C" w:rsidRDefault="00AF21AE" w:rsidP="00AF21AE">
            <w:pPr>
              <w:pStyle w:val="subclauseindent"/>
              <w:ind w:left="0"/>
              <w:rPr>
                <w:rFonts w:ascii="Garamond" w:hAnsi="Garamond"/>
                <w:szCs w:val="22"/>
              </w:rPr>
            </w:pPr>
            <w:r w:rsidRPr="00DE519C">
              <w:rPr>
                <w:rFonts w:ascii="Garamond" w:hAnsi="Garamond"/>
                <w:szCs w:val="22"/>
              </w:rPr>
              <w:t>…</w:t>
            </w:r>
          </w:p>
          <w:p w:rsidR="00AF21AE" w:rsidRPr="00DE519C" w:rsidRDefault="00A32CF4" w:rsidP="00515B21">
            <w:pPr>
              <w:pStyle w:val="ConsNormal"/>
              <w:spacing w:before="120" w:after="120"/>
              <w:ind w:right="0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DE519C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1040" w:dyaOrig="400">
                <v:shape id="_x0000_i1028" type="#_x0000_t75" style="width:60pt;height:24pt" o:ole="">
                  <v:imagedata r:id="rId7" o:title=""/>
                </v:shape>
                <o:OLEObject Type="Embed" ProgID="Equation.3" ShapeID="_x0000_i1028" DrawAspect="Content" ObjectID="_1597835040" r:id="rId11"/>
              </w:object>
            </w:r>
            <w:r w:rsidRPr="00DE519C">
              <w:rPr>
                <w:rFonts w:ascii="Garamond" w:hAnsi="Garamond"/>
                <w:sz w:val="22"/>
                <w:szCs w:val="22"/>
              </w:rPr>
              <w:t xml:space="preserve"> [млн кВт•ч] –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 объем поставки электроэнергии, указанный в Сводном прогнозном балансе («сальдо-переток без потерь ЕНЭС»</w:t>
            </w:r>
            <w:r w:rsidRPr="00DE519C">
              <w:rPr>
                <w:rFonts w:ascii="Garamond" w:hAnsi="Garamond"/>
                <w:sz w:val="22"/>
                <w:szCs w:val="22"/>
              </w:rPr>
              <w:t>, «опт»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) для соответствующего расчетного месяца </w:t>
            </w:r>
            <w:r w:rsidRPr="00DE519C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 текущего периода регулирования в отношении </w:t>
            </w:r>
            <w:r w:rsidRPr="00DE519C">
              <w:rPr>
                <w:rFonts w:ascii="Garamond" w:hAnsi="Garamond"/>
                <w:sz w:val="22"/>
                <w:szCs w:val="22"/>
              </w:rPr>
              <w:t xml:space="preserve">ГТП генерации </w:t>
            </w:r>
            <w:r w:rsidRPr="00DE519C">
              <w:rPr>
                <w:rFonts w:ascii="Garamond" w:hAnsi="Garamond"/>
                <w:i/>
                <w:sz w:val="22"/>
                <w:szCs w:val="22"/>
                <w:lang w:val="en-US"/>
              </w:rPr>
              <w:t>q</w:t>
            </w:r>
            <w:r w:rsidRPr="00DE519C">
              <w:rPr>
                <w:rFonts w:ascii="Garamond" w:hAnsi="Garamond"/>
                <w:sz w:val="22"/>
                <w:szCs w:val="22"/>
              </w:rPr>
              <w:t>, отнесенной к</w:t>
            </w:r>
            <w:r w:rsidRPr="00DE519C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E519C">
              <w:rPr>
                <w:rFonts w:ascii="Garamond" w:hAnsi="Garamond"/>
                <w:sz w:val="22"/>
                <w:szCs w:val="22"/>
                <w:lang w:eastAsia="en-US"/>
              </w:rPr>
              <w:t xml:space="preserve">станции </w:t>
            </w:r>
            <w:r w:rsidRPr="00DE519C">
              <w:rPr>
                <w:rFonts w:ascii="Garamond" w:hAnsi="Garamond"/>
                <w:i/>
                <w:sz w:val="22"/>
                <w:szCs w:val="22"/>
                <w:lang w:eastAsia="en-US"/>
              </w:rPr>
              <w:t>s</w:t>
            </w:r>
            <w:r w:rsidRPr="00DE519C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DE519C">
              <w:rPr>
                <w:rFonts w:ascii="Garamond" w:hAnsi="Garamond"/>
                <w:bCs/>
                <w:sz w:val="22"/>
                <w:szCs w:val="22"/>
              </w:rPr>
              <w:t>в случае если сальдо-переток электрической энергии в прогнозном балансе был учтен как отрицательная или равная нулю величина.</w:t>
            </w:r>
            <w:r w:rsidRPr="00DE519C">
              <w:rPr>
                <w:rFonts w:ascii="Garamond" w:hAnsi="Garamond"/>
                <w:sz w:val="22"/>
                <w:szCs w:val="22"/>
              </w:rPr>
              <w:t xml:space="preserve">  </w:t>
            </w:r>
            <w:r w:rsidR="00AF21AE" w:rsidRPr="00DE519C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В случае если сальдо-переток электрической энергии в прогнозном балансе был учтен как положительная величина, то величина </w:t>
            </w:r>
            <w:r w:rsidRPr="00DE519C">
              <w:rPr>
                <w:rFonts w:ascii="Garamond" w:hAnsi="Garamond"/>
                <w:i/>
                <w:position w:val="-14"/>
                <w:sz w:val="22"/>
                <w:szCs w:val="22"/>
                <w:highlight w:val="yellow"/>
              </w:rPr>
              <w:object w:dxaOrig="1040" w:dyaOrig="400">
                <v:shape id="_x0000_i1029" type="#_x0000_t75" style="width:60pt;height:24pt" o:ole="">
                  <v:imagedata r:id="rId7" o:title=""/>
                </v:shape>
                <o:OLEObject Type="Embed" ProgID="Equation.3" ShapeID="_x0000_i1029" DrawAspect="Content" ObjectID="_1597835041" r:id="rId12"/>
              </w:object>
            </w:r>
            <w:r w:rsidR="00AF21AE" w:rsidRPr="00DE519C">
              <w:rPr>
                <w:rFonts w:ascii="Garamond" w:hAnsi="Garamond"/>
                <w:sz w:val="22"/>
                <w:szCs w:val="22"/>
                <w:highlight w:val="yellow"/>
              </w:rPr>
              <w:t xml:space="preserve"> принимается равной нулю.</w:t>
            </w:r>
          </w:p>
          <w:p w:rsidR="00872C1C" w:rsidRPr="00DE519C" w:rsidRDefault="00AF21AE" w:rsidP="00AF21AE">
            <w:pPr>
              <w:pStyle w:val="ConsNormal"/>
              <w:spacing w:before="120" w:after="120"/>
              <w:ind w:left="426" w:right="0" w:hanging="426"/>
              <w:jc w:val="both"/>
              <w:rPr>
                <w:rFonts w:ascii="Garamond" w:hAnsi="Garamond"/>
                <w:sz w:val="22"/>
                <w:szCs w:val="22"/>
              </w:rPr>
            </w:pPr>
            <w:r w:rsidRPr="00DE519C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bookmarkEnd w:id="0"/>
      <w:bookmarkEnd w:id="1"/>
      <w:bookmarkEnd w:id="2"/>
      <w:bookmarkEnd w:id="3"/>
      <w:bookmarkEnd w:id="4"/>
    </w:tbl>
    <w:p w:rsidR="001136C2" w:rsidRPr="00B93B01" w:rsidRDefault="001136C2" w:rsidP="001136C2">
      <w:pPr>
        <w:pStyle w:val="20"/>
        <w:keepNext w:val="0"/>
        <w:widowControl w:val="0"/>
        <w:numPr>
          <w:ilvl w:val="1"/>
          <w:numId w:val="0"/>
        </w:numPr>
        <w:tabs>
          <w:tab w:val="num" w:pos="756"/>
        </w:tabs>
        <w:jc w:val="both"/>
        <w:rPr>
          <w:rFonts w:ascii="Garamond" w:hAnsi="Garamond"/>
          <w:sz w:val="24"/>
          <w:szCs w:val="24"/>
        </w:rPr>
      </w:pPr>
    </w:p>
    <w:sectPr w:rsidR="001136C2" w:rsidRPr="00B93B01" w:rsidSect="00AA1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EDC" w:rsidRDefault="00BC2EDC" w:rsidP="004E4ACE">
      <w:r>
        <w:separator/>
      </w:r>
    </w:p>
  </w:endnote>
  <w:endnote w:type="continuationSeparator" w:id="0">
    <w:p w:rsidR="00BC2EDC" w:rsidRDefault="00BC2EDC" w:rsidP="004E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EDC" w:rsidRDefault="00BC2EDC" w:rsidP="004E4ACE">
      <w:r>
        <w:separator/>
      </w:r>
    </w:p>
  </w:footnote>
  <w:footnote w:type="continuationSeparator" w:id="0">
    <w:p w:rsidR="00BC2EDC" w:rsidRDefault="00BC2EDC" w:rsidP="004E4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8CC3E14"/>
    <w:multiLevelType w:val="multilevel"/>
    <w:tmpl w:val="0E542A38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decimal"/>
      <w:lvlText w:val="%2."/>
      <w:legacy w:legacy="1" w:legacySpace="120" w:legacyIndent="360"/>
      <w:lvlJc w:val="left"/>
      <w:rPr>
        <w:rFonts w:cs="Times New Roman"/>
      </w:rPr>
    </w:lvl>
    <w:lvl w:ilvl="2">
      <w:start w:val="1"/>
      <w:numFmt w:val="decimal"/>
      <w:lvlText w:val="%2.%3"/>
      <w:legacy w:legacy="1" w:legacySpace="120" w:legacyIndent="360"/>
      <w:lvlJc w:val="left"/>
      <w:rPr>
        <w:rFonts w:cs="Times New Roman"/>
      </w:rPr>
    </w:lvl>
    <w:lvl w:ilvl="3">
      <w:start w:val="1"/>
      <w:numFmt w:val="decimal"/>
      <w:lvlText w:val="%2.%3.%4"/>
      <w:legacy w:legacy="1" w:legacySpace="120" w:legacyIndent="360"/>
      <w:lvlJc w:val="left"/>
      <w:rPr>
        <w:rFonts w:cs="Times New Roman"/>
      </w:rPr>
    </w:lvl>
    <w:lvl w:ilvl="4">
      <w:start w:val="1"/>
      <w:numFmt w:val="decimal"/>
      <w:lvlText w:val="%5)"/>
      <w:legacy w:legacy="1" w:legacySpace="120" w:legacyIndent="360"/>
      <w:lvlJc w:val="left"/>
      <w:rPr>
        <w:rFonts w:cs="Times New Roman"/>
      </w:rPr>
    </w:lvl>
    <w:lvl w:ilvl="5">
      <w:start w:val="1"/>
      <w:numFmt w:val="lowerRoman"/>
      <w:lvlText w:val="%6)"/>
      <w:legacy w:legacy="1" w:legacySpace="120" w:legacyIndent="360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0CEB3D60"/>
    <w:multiLevelType w:val="hybridMultilevel"/>
    <w:tmpl w:val="61824EE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22A09FF"/>
    <w:multiLevelType w:val="hybridMultilevel"/>
    <w:tmpl w:val="17A0B4BC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Garamond" w:hAnsi="Garamond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1A8764EB"/>
    <w:multiLevelType w:val="hybridMultilevel"/>
    <w:tmpl w:val="A7F020B8"/>
    <w:lvl w:ilvl="0" w:tplc="0419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1" w:tplc="04190003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5" w15:restartNumberingAfterBreak="0">
    <w:nsid w:val="1CF464AB"/>
    <w:multiLevelType w:val="hybridMultilevel"/>
    <w:tmpl w:val="17A0B4BC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Garamond" w:hAnsi="Garamond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6" w15:restartNumberingAfterBreak="0">
    <w:nsid w:val="212240EA"/>
    <w:multiLevelType w:val="hybridMultilevel"/>
    <w:tmpl w:val="10864F76"/>
    <w:lvl w:ilvl="0" w:tplc="9E42C8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A185B1C"/>
    <w:multiLevelType w:val="hybridMultilevel"/>
    <w:tmpl w:val="526EB5A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444962CD"/>
    <w:multiLevelType w:val="hybridMultilevel"/>
    <w:tmpl w:val="E5A69968"/>
    <w:lvl w:ilvl="0" w:tplc="01987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A1D6D74"/>
    <w:multiLevelType w:val="hybridMultilevel"/>
    <w:tmpl w:val="A4144340"/>
    <w:lvl w:ilvl="0" w:tplc="D03C4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CB7218"/>
    <w:multiLevelType w:val="hybridMultilevel"/>
    <w:tmpl w:val="8D3E12B0"/>
    <w:lvl w:ilvl="0" w:tplc="4CA2661A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57222D3C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DBF023D0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2CF2C22E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186C6DCC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A8FE8F60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C21A1AF8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0548E78C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81D67F7A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11" w15:restartNumberingAfterBreak="0">
    <w:nsid w:val="5E942E25"/>
    <w:multiLevelType w:val="hybridMultilevel"/>
    <w:tmpl w:val="8EC4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75BE7"/>
    <w:multiLevelType w:val="hybridMultilevel"/>
    <w:tmpl w:val="0A44278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4BC5626"/>
    <w:multiLevelType w:val="hybridMultilevel"/>
    <w:tmpl w:val="4B020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65460"/>
    <w:multiLevelType w:val="multilevel"/>
    <w:tmpl w:val="0E542A38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decimal"/>
      <w:lvlText w:val="%2."/>
      <w:legacy w:legacy="1" w:legacySpace="120" w:legacyIndent="360"/>
      <w:lvlJc w:val="left"/>
      <w:rPr>
        <w:rFonts w:cs="Times New Roman"/>
      </w:rPr>
    </w:lvl>
    <w:lvl w:ilvl="2">
      <w:start w:val="1"/>
      <w:numFmt w:val="decimal"/>
      <w:lvlText w:val="%2.%3"/>
      <w:legacy w:legacy="1" w:legacySpace="120" w:legacyIndent="360"/>
      <w:lvlJc w:val="left"/>
      <w:rPr>
        <w:rFonts w:cs="Times New Roman"/>
      </w:rPr>
    </w:lvl>
    <w:lvl w:ilvl="3">
      <w:start w:val="1"/>
      <w:numFmt w:val="decimal"/>
      <w:lvlText w:val="%2.%3.%4"/>
      <w:legacy w:legacy="1" w:legacySpace="120" w:legacyIndent="360"/>
      <w:lvlJc w:val="left"/>
      <w:rPr>
        <w:rFonts w:cs="Times New Roman"/>
      </w:rPr>
    </w:lvl>
    <w:lvl w:ilvl="4">
      <w:start w:val="1"/>
      <w:numFmt w:val="decimal"/>
      <w:lvlText w:val="%5)"/>
      <w:legacy w:legacy="1" w:legacySpace="120" w:legacyIndent="360"/>
      <w:lvlJc w:val="left"/>
      <w:rPr>
        <w:rFonts w:cs="Times New Roman"/>
      </w:rPr>
    </w:lvl>
    <w:lvl w:ilvl="5">
      <w:start w:val="1"/>
      <w:numFmt w:val="lowerRoman"/>
      <w:lvlText w:val="%6)"/>
      <w:legacy w:legacy="1" w:legacySpace="120" w:legacyIndent="360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5" w15:restartNumberingAfterBreak="0">
    <w:nsid w:val="70B803E8"/>
    <w:multiLevelType w:val="hybridMultilevel"/>
    <w:tmpl w:val="3E84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06E3F"/>
    <w:multiLevelType w:val="hybridMultilevel"/>
    <w:tmpl w:val="97BEFC9C"/>
    <w:lvl w:ilvl="0" w:tplc="BADACD0A">
      <w:start w:val="16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90D2EA2"/>
    <w:multiLevelType w:val="hybridMultilevel"/>
    <w:tmpl w:val="939E9890"/>
    <w:lvl w:ilvl="0" w:tplc="0C5EDD4E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</w:num>
  <w:num w:numId="5">
    <w:abstractNumId w:val="11"/>
  </w:num>
  <w:num w:numId="6">
    <w:abstractNumId w:val="5"/>
  </w:num>
  <w:num w:numId="7">
    <w:abstractNumId w:val="14"/>
  </w:num>
  <w:num w:numId="8">
    <w:abstractNumId w:val="1"/>
  </w:num>
  <w:num w:numId="9">
    <w:abstractNumId w:val="10"/>
  </w:num>
  <w:num w:numId="10">
    <w:abstractNumId w:val="17"/>
  </w:num>
  <w:num w:numId="11">
    <w:abstractNumId w:val="4"/>
  </w:num>
  <w:num w:numId="12">
    <w:abstractNumId w:val="13"/>
  </w:num>
  <w:num w:numId="13">
    <w:abstractNumId w:val="2"/>
  </w:num>
  <w:num w:numId="14">
    <w:abstractNumId w:val="12"/>
  </w:num>
  <w:num w:numId="15">
    <w:abstractNumId w:val="16"/>
  </w:num>
  <w:num w:numId="16">
    <w:abstractNumId w:val="8"/>
  </w:num>
  <w:num w:numId="17">
    <w:abstractNumId w:val="6"/>
  </w:num>
  <w:num w:numId="18">
    <w:abstractNumId w:val="15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EFE"/>
    <w:rsid w:val="000142BA"/>
    <w:rsid w:val="00015390"/>
    <w:rsid w:val="0003284F"/>
    <w:rsid w:val="00053CA8"/>
    <w:rsid w:val="00065591"/>
    <w:rsid w:val="00067C90"/>
    <w:rsid w:val="00085E9E"/>
    <w:rsid w:val="00097AC6"/>
    <w:rsid w:val="000A4949"/>
    <w:rsid w:val="000B3757"/>
    <w:rsid w:val="000D55E5"/>
    <w:rsid w:val="000E0B9E"/>
    <w:rsid w:val="001136C2"/>
    <w:rsid w:val="00113AE6"/>
    <w:rsid w:val="001600BA"/>
    <w:rsid w:val="00172B35"/>
    <w:rsid w:val="001827A7"/>
    <w:rsid w:val="001961AF"/>
    <w:rsid w:val="001A5988"/>
    <w:rsid w:val="001B37AD"/>
    <w:rsid w:val="00207B78"/>
    <w:rsid w:val="00230FC0"/>
    <w:rsid w:val="00250FE6"/>
    <w:rsid w:val="002729C0"/>
    <w:rsid w:val="002A1528"/>
    <w:rsid w:val="002A3F51"/>
    <w:rsid w:val="002B45C0"/>
    <w:rsid w:val="002B5432"/>
    <w:rsid w:val="002D1B8D"/>
    <w:rsid w:val="00302B15"/>
    <w:rsid w:val="003165E2"/>
    <w:rsid w:val="0032415D"/>
    <w:rsid w:val="00330C90"/>
    <w:rsid w:val="0033297C"/>
    <w:rsid w:val="003333B8"/>
    <w:rsid w:val="003448F6"/>
    <w:rsid w:val="00370F01"/>
    <w:rsid w:val="003778C6"/>
    <w:rsid w:val="003A0893"/>
    <w:rsid w:val="003A11D4"/>
    <w:rsid w:val="003D4572"/>
    <w:rsid w:val="003D57F8"/>
    <w:rsid w:val="0040043C"/>
    <w:rsid w:val="00415B82"/>
    <w:rsid w:val="00431367"/>
    <w:rsid w:val="0044338C"/>
    <w:rsid w:val="004824BD"/>
    <w:rsid w:val="00496EB6"/>
    <w:rsid w:val="004B58D2"/>
    <w:rsid w:val="004C54EA"/>
    <w:rsid w:val="004D1AA7"/>
    <w:rsid w:val="004E4ACE"/>
    <w:rsid w:val="0050030D"/>
    <w:rsid w:val="00515B21"/>
    <w:rsid w:val="00520F71"/>
    <w:rsid w:val="00523FC4"/>
    <w:rsid w:val="0055221F"/>
    <w:rsid w:val="00557DF7"/>
    <w:rsid w:val="00571CEF"/>
    <w:rsid w:val="005826E7"/>
    <w:rsid w:val="00583D5E"/>
    <w:rsid w:val="005C7DDE"/>
    <w:rsid w:val="005E0614"/>
    <w:rsid w:val="00601A17"/>
    <w:rsid w:val="00602CB5"/>
    <w:rsid w:val="00604E12"/>
    <w:rsid w:val="00644876"/>
    <w:rsid w:val="00671985"/>
    <w:rsid w:val="00685E7E"/>
    <w:rsid w:val="006906B3"/>
    <w:rsid w:val="006A5C0D"/>
    <w:rsid w:val="006C3965"/>
    <w:rsid w:val="006D30A4"/>
    <w:rsid w:val="006D6177"/>
    <w:rsid w:val="006F2AF7"/>
    <w:rsid w:val="00716C85"/>
    <w:rsid w:val="00730EC7"/>
    <w:rsid w:val="00751DE4"/>
    <w:rsid w:val="00752BBA"/>
    <w:rsid w:val="00754CE9"/>
    <w:rsid w:val="00765BA6"/>
    <w:rsid w:val="00783BFC"/>
    <w:rsid w:val="00796D3D"/>
    <w:rsid w:val="007D1D28"/>
    <w:rsid w:val="007F543A"/>
    <w:rsid w:val="007F6136"/>
    <w:rsid w:val="008073F3"/>
    <w:rsid w:val="0082307A"/>
    <w:rsid w:val="00831BAB"/>
    <w:rsid w:val="008473BE"/>
    <w:rsid w:val="0085161E"/>
    <w:rsid w:val="00857789"/>
    <w:rsid w:val="00860DFA"/>
    <w:rsid w:val="008724B6"/>
    <w:rsid w:val="00872C1C"/>
    <w:rsid w:val="00880A22"/>
    <w:rsid w:val="0089246B"/>
    <w:rsid w:val="008A216E"/>
    <w:rsid w:val="008A668E"/>
    <w:rsid w:val="008A6EA6"/>
    <w:rsid w:val="008B59CD"/>
    <w:rsid w:val="008C14FB"/>
    <w:rsid w:val="008C1DAB"/>
    <w:rsid w:val="008D2D3F"/>
    <w:rsid w:val="00933769"/>
    <w:rsid w:val="00934467"/>
    <w:rsid w:val="00952ED9"/>
    <w:rsid w:val="00964E15"/>
    <w:rsid w:val="009669B5"/>
    <w:rsid w:val="00972866"/>
    <w:rsid w:val="00996ABE"/>
    <w:rsid w:val="009A724F"/>
    <w:rsid w:val="009A771C"/>
    <w:rsid w:val="009B19DA"/>
    <w:rsid w:val="009C40DD"/>
    <w:rsid w:val="009C5419"/>
    <w:rsid w:val="009D255E"/>
    <w:rsid w:val="009E49F7"/>
    <w:rsid w:val="00A03057"/>
    <w:rsid w:val="00A07A1D"/>
    <w:rsid w:val="00A11ABE"/>
    <w:rsid w:val="00A11EBC"/>
    <w:rsid w:val="00A144AF"/>
    <w:rsid w:val="00A2466B"/>
    <w:rsid w:val="00A32CF4"/>
    <w:rsid w:val="00A411E9"/>
    <w:rsid w:val="00A74CD8"/>
    <w:rsid w:val="00A82A7B"/>
    <w:rsid w:val="00A84A70"/>
    <w:rsid w:val="00A91115"/>
    <w:rsid w:val="00A94EA9"/>
    <w:rsid w:val="00A9735E"/>
    <w:rsid w:val="00AA1EFE"/>
    <w:rsid w:val="00AC3285"/>
    <w:rsid w:val="00AE0D45"/>
    <w:rsid w:val="00AF21AE"/>
    <w:rsid w:val="00AF7AF3"/>
    <w:rsid w:val="00B3156B"/>
    <w:rsid w:val="00B34C8A"/>
    <w:rsid w:val="00B42346"/>
    <w:rsid w:val="00B47527"/>
    <w:rsid w:val="00B77F17"/>
    <w:rsid w:val="00B93B01"/>
    <w:rsid w:val="00B96FE3"/>
    <w:rsid w:val="00BB3B68"/>
    <w:rsid w:val="00BC18C1"/>
    <w:rsid w:val="00BC1A12"/>
    <w:rsid w:val="00BC2EDC"/>
    <w:rsid w:val="00BD080F"/>
    <w:rsid w:val="00C06A2D"/>
    <w:rsid w:val="00C13ADE"/>
    <w:rsid w:val="00C51528"/>
    <w:rsid w:val="00C9074E"/>
    <w:rsid w:val="00CC226C"/>
    <w:rsid w:val="00CC3F5B"/>
    <w:rsid w:val="00CD7411"/>
    <w:rsid w:val="00CE44C9"/>
    <w:rsid w:val="00CE6F6E"/>
    <w:rsid w:val="00CF2DC9"/>
    <w:rsid w:val="00CF46C0"/>
    <w:rsid w:val="00D00720"/>
    <w:rsid w:val="00D30BD2"/>
    <w:rsid w:val="00D36939"/>
    <w:rsid w:val="00D67F3F"/>
    <w:rsid w:val="00D70635"/>
    <w:rsid w:val="00D95A88"/>
    <w:rsid w:val="00DA5CE6"/>
    <w:rsid w:val="00DA7E15"/>
    <w:rsid w:val="00DB3174"/>
    <w:rsid w:val="00DC2CCA"/>
    <w:rsid w:val="00DE519C"/>
    <w:rsid w:val="00E01A49"/>
    <w:rsid w:val="00E419ED"/>
    <w:rsid w:val="00E671FA"/>
    <w:rsid w:val="00E836E2"/>
    <w:rsid w:val="00ED6D5F"/>
    <w:rsid w:val="00EE04AC"/>
    <w:rsid w:val="00F05BFC"/>
    <w:rsid w:val="00F2262D"/>
    <w:rsid w:val="00F24284"/>
    <w:rsid w:val="00F310E8"/>
    <w:rsid w:val="00F5737E"/>
    <w:rsid w:val="00F60CDC"/>
    <w:rsid w:val="00F6177E"/>
    <w:rsid w:val="00F74127"/>
    <w:rsid w:val="00F838B4"/>
    <w:rsid w:val="00FD0D44"/>
    <w:rsid w:val="00FE6ACC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A72A4C43-95C4-4237-9E40-421FCBBF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EFE"/>
    <w:rPr>
      <w:sz w:val="24"/>
      <w:szCs w:val="24"/>
    </w:rPr>
  </w:style>
  <w:style w:type="paragraph" w:styleId="20">
    <w:name w:val="heading 2"/>
    <w:basedOn w:val="a"/>
    <w:next w:val="a"/>
    <w:link w:val="21"/>
    <w:qFormat/>
    <w:rsid w:val="00AA1EFE"/>
    <w:pPr>
      <w:keepNext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165E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aliases w:val="H41,Sub-Minor,Level 2 - a,H4"/>
    <w:basedOn w:val="a"/>
    <w:next w:val="a"/>
    <w:link w:val="40"/>
    <w:qFormat/>
    <w:locked/>
    <w:rsid w:val="00E01A4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locked/>
    <w:rsid w:val="00E01A4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"/>
    <w:semiHidden/>
    <w:rsid w:val="001944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165E2"/>
    <w:rPr>
      <w:rFonts w:ascii="Cambria" w:hAnsi="Cambria" w:cs="Times New Roman"/>
      <w:b/>
      <w:bCs/>
      <w:color w:val="4F81BD"/>
      <w:sz w:val="24"/>
      <w:szCs w:val="24"/>
    </w:rPr>
  </w:style>
  <w:style w:type="paragraph" w:styleId="2">
    <w:name w:val="List Number 2"/>
    <w:basedOn w:val="a"/>
    <w:rsid w:val="00AA1EFE"/>
    <w:pPr>
      <w:keepNext/>
      <w:keepLines/>
      <w:numPr>
        <w:numId w:val="2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paragraph" w:styleId="a3">
    <w:name w:val="footnote text"/>
    <w:basedOn w:val="a"/>
    <w:link w:val="a4"/>
    <w:uiPriority w:val="99"/>
    <w:rsid w:val="004E4ACE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4E4ACE"/>
    <w:rPr>
      <w:rFonts w:cs="Times New Roman"/>
    </w:rPr>
  </w:style>
  <w:style w:type="character" w:styleId="a5">
    <w:name w:val="footnote reference"/>
    <w:uiPriority w:val="99"/>
    <w:semiHidden/>
    <w:rsid w:val="004E4ACE"/>
    <w:rPr>
      <w:rFonts w:cs="Times New Roman"/>
      <w:vertAlign w:val="superscript"/>
    </w:rPr>
  </w:style>
  <w:style w:type="character" w:styleId="a6">
    <w:name w:val="annotation reference"/>
    <w:uiPriority w:val="99"/>
    <w:semiHidden/>
    <w:rsid w:val="00933769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933769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933769"/>
    <w:rPr>
      <w:rFonts w:cs="Times New Roman"/>
    </w:rPr>
  </w:style>
  <w:style w:type="paragraph" w:styleId="a9">
    <w:name w:val="annotation subject"/>
    <w:basedOn w:val="a7"/>
    <w:next w:val="a7"/>
    <w:link w:val="aa"/>
    <w:uiPriority w:val="99"/>
    <w:semiHidden/>
    <w:rsid w:val="00933769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933769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9337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33769"/>
    <w:rPr>
      <w:rFonts w:ascii="Tahoma" w:hAnsi="Tahoma" w:cs="Tahoma"/>
      <w:sz w:val="16"/>
      <w:szCs w:val="16"/>
    </w:rPr>
  </w:style>
  <w:style w:type="paragraph" w:customStyle="1" w:styleId="subclauseindent">
    <w:name w:val="subclauseindent"/>
    <w:basedOn w:val="a"/>
    <w:uiPriority w:val="99"/>
    <w:rsid w:val="00783BFC"/>
    <w:pPr>
      <w:spacing w:before="120" w:after="120"/>
      <w:ind w:left="1701"/>
      <w:jc w:val="both"/>
    </w:pPr>
    <w:rPr>
      <w:sz w:val="22"/>
      <w:szCs w:val="20"/>
      <w:lang w:eastAsia="en-US"/>
    </w:rPr>
  </w:style>
  <w:style w:type="character" w:styleId="ad">
    <w:name w:val="Emphasis"/>
    <w:qFormat/>
    <w:locked/>
    <w:rsid w:val="00972866"/>
    <w:rPr>
      <w:i/>
      <w:iCs/>
    </w:rPr>
  </w:style>
  <w:style w:type="character" w:customStyle="1" w:styleId="50">
    <w:name w:val="Заголовок 5 Знак"/>
    <w:basedOn w:val="a0"/>
    <w:link w:val="5"/>
    <w:rsid w:val="00E01A4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40">
    <w:name w:val="Заголовок 4 Знак"/>
    <w:aliases w:val="H41 Знак,Sub-Minor Знак,Level 2 - a Знак,H4 Знак"/>
    <w:basedOn w:val="a0"/>
    <w:link w:val="4"/>
    <w:rsid w:val="00E01A49"/>
    <w:rPr>
      <w:rFonts w:ascii="Calibri" w:hAnsi="Calibri"/>
      <w:b/>
      <w:bCs/>
      <w:sz w:val="28"/>
      <w:szCs w:val="28"/>
      <w:lang w:val="x-none" w:eastAsia="x-none"/>
    </w:rPr>
  </w:style>
  <w:style w:type="paragraph" w:styleId="ae">
    <w:name w:val="header"/>
    <w:basedOn w:val="a"/>
    <w:link w:val="af"/>
    <w:uiPriority w:val="99"/>
    <w:unhideWhenUsed/>
    <w:rsid w:val="00765BA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65BA6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65B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65BA6"/>
    <w:rPr>
      <w:sz w:val="24"/>
      <w:szCs w:val="24"/>
    </w:rPr>
  </w:style>
  <w:style w:type="paragraph" w:customStyle="1" w:styleId="ConsNormal">
    <w:name w:val="ConsNormal"/>
    <w:uiPriority w:val="99"/>
    <w:rsid w:val="00765BA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FD0D44"/>
    <w:pPr>
      <w:ind w:left="720"/>
      <w:contextualSpacing/>
    </w:pPr>
  </w:style>
  <w:style w:type="paragraph" w:customStyle="1" w:styleId="ConsPlusNormal">
    <w:name w:val="ConsPlusNormal"/>
    <w:rsid w:val="004D1AA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rybnikova</dc:creator>
  <cp:keywords/>
  <dc:description/>
  <cp:lastModifiedBy>Гирина Марина Владимировна</cp:lastModifiedBy>
  <cp:revision>6</cp:revision>
  <cp:lastPrinted>2018-09-07T11:04:00Z</cp:lastPrinted>
  <dcterms:created xsi:type="dcterms:W3CDTF">2018-07-27T10:32:00Z</dcterms:created>
  <dcterms:modified xsi:type="dcterms:W3CDTF">2018-09-07T11:04:00Z</dcterms:modified>
</cp:coreProperties>
</file>